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8"/>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9"/>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0"/>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1"/>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2"/>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3"/>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基于分布式协议的高可用方案，常见的有Galera Cluster,PXC和MGR</w:t>
      </w: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如DRBD，DRDB是一个以linux内核模块方式实现的块级别同步复制技术。它通过网卡将主服务器的每个块复制到另外一个服务器块设备上，并在主设备提交块之前记录下来。类似共享存储解决方案。</w:t>
      </w: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优秀解决方案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4"/>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4678680" cy="2369820"/>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推荐机型配置：</w:t>
      </w:r>
    </w:p>
    <w:p>
      <w:pPr>
        <w:numPr>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4993005" cy="2278380"/>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2505710" cy="3524250"/>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numId w:val="0"/>
        </w:numPr>
        <w:ind w:firstLine="420" w:firstLineChars="0"/>
        <w:jc w:val="both"/>
        <w:rPr>
          <w:rFonts w:hint="eastAsia"/>
          <w:lang w:val="en-US" w:eastAsia="zh-CN"/>
        </w:rPr>
      </w:pPr>
      <w:r>
        <w:rPr>
          <w:rFonts w:hint="eastAsia"/>
          <w:lang w:val="en-US" w:eastAsia="zh-CN"/>
        </w:rPr>
        <w:t>要求：</w:t>
      </w:r>
    </w:p>
    <w:p>
      <w:pPr>
        <w:numPr>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numId w:val="0"/>
        </w:numPr>
        <w:ind w:firstLine="420" w:firstLineChars="0"/>
        <w:jc w:val="both"/>
        <w:rPr>
          <w:rFonts w:hint="eastAsia"/>
          <w:lang w:val="en-US" w:eastAsia="zh-CN"/>
        </w:rPr>
      </w:pPr>
      <w:r>
        <w:rPr>
          <w:rFonts w:hint="eastAsia"/>
          <w:lang w:val="en-US" w:eastAsia="zh-CN"/>
        </w:rPr>
        <w:t>注：</w:t>
      </w:r>
    </w:p>
    <w:p>
      <w:pPr>
        <w:numPr>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2"/>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5"/>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6"/>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7"/>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8"/>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9"/>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rPr>
          <w:rFonts w:hint="default"/>
          <w:lang w:val="en-US" w:eastAsia="zh-CN"/>
        </w:rPr>
      </w:pPr>
      <w:bookmarkStart w:id="0" w:name="_GoBack"/>
      <w:bookmarkEnd w:id="0"/>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TiDB</w:t>
      </w:r>
    </w:p>
    <w:p>
      <w:pPr>
        <w:pStyle w:val="2"/>
        <w:bidi w:val="0"/>
        <w:rPr>
          <w:rFonts w:hint="default"/>
          <w:lang w:val="en-US" w:eastAsia="zh-CN"/>
        </w:rPr>
      </w:pPr>
      <w:r>
        <w:rPr>
          <w:rFonts w:hint="eastAsia"/>
          <w:lang w:val="en-US" w:eastAsia="zh-CN"/>
        </w:rPr>
        <w:t>分布式数据库实践</w:t>
      </w:r>
    </w:p>
    <w:p>
      <w:pPr>
        <w:pStyle w:val="3"/>
        <w:bidi w:val="0"/>
        <w:rPr>
          <w:lang w:val="en-US" w:eastAsia="zh-CN"/>
        </w:rPr>
      </w:pPr>
      <w:r>
        <w:rPr>
          <w:rFonts w:hint="eastAsia"/>
          <w:lang w:val="en-US" w:eastAsia="zh-CN"/>
        </w:rPr>
        <w:t>组建高可用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采用去中心化设计，整个集群无单点。</w:t>
      </w:r>
    </w:p>
    <w:p>
      <w:pPr>
        <w:pStyle w:val="4"/>
        <w:bidi w:val="0"/>
        <w:rPr>
          <w:rFonts w:hint="eastAsia"/>
          <w:lang w:val="en-US" w:eastAsia="zh-CN"/>
        </w:rPr>
      </w:pPr>
      <w:r>
        <w:rPr>
          <w:rFonts w:hint="eastAsia"/>
          <w:lang w:val="en-US" w:eastAsia="zh-CN"/>
        </w:rPr>
        <w:t>计算节点高可用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计算节点是无状态节点，一般要求为每个业务至少配置2个计算节点。</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监控节点健康状况；</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在某些节点发生故障时，实现故障的接管；</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异常事务清理</w:t>
      </w:r>
    </w:p>
    <w:p>
      <w:pPr>
        <w:pStyle w:val="4"/>
        <w:bidi w:val="0"/>
        <w:rPr>
          <w:rFonts w:hint="eastAsia"/>
          <w:lang w:val="en-US" w:eastAsia="zh-CN"/>
        </w:rPr>
      </w:pPr>
      <w:r>
        <w:rPr>
          <w:rFonts w:hint="eastAsia"/>
          <w:lang w:val="en-US" w:eastAsia="zh-CN"/>
        </w:rPr>
        <w:t>数据节点高可用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为了提升数据服务的可靠性和可用性，安全组Group一般由多个数据节点组成。其中一个数据节点为主节点，提供读写服务，其他节点为备节点，提供读服务，在一个安全组中可以设置多个副本。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通过数据节点主备间通过数据库的复制技术来进行主备机之间的数据同步，主机至多个备机之间为星型复制模式，即主机直接向多个备机进行数据同步，具体方式目前支持半同步和异步两种。</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为了权衡高可用和高性能，一般有以下几种策略：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最大性能策略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底层的数据节点提供最大的写性能，副本间采用异步赋值，即一旦日志数据写到主节点，事务即可提交。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日志数据必须同时写出到主用数据节点和至少一个备用数据节点，事务才被提交。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Style w:val="4"/>
        <w:bidi w:val="0"/>
        <w:rPr>
          <w:rFonts w:hint="eastAsia"/>
          <w:lang w:val="en-US" w:eastAsia="zh-CN"/>
        </w:rPr>
      </w:pPr>
      <w:r>
        <w:rPr>
          <w:rFonts w:hint="eastAsia"/>
          <w:lang w:val="en-US" w:eastAsia="zh-CN"/>
        </w:rPr>
        <w:t>全局事务管理节点高可用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全局事务管理需要支持</w:t>
      </w:r>
      <w:r>
        <w:rPr>
          <w:rFonts w:hint="eastAsia" w:cs="Times New Roman"/>
          <w:color w:val="FF0000"/>
          <w:sz w:val="21"/>
          <w:szCs w:val="24"/>
        </w:rPr>
        <w:t>双机热备</w:t>
      </w:r>
      <w:r>
        <w:rPr>
          <w:rFonts w:hint="eastAsia" w:cs="Times New Roman"/>
          <w:sz w:val="21"/>
          <w:szCs w:val="24"/>
        </w:rPr>
        <w:t>部署，</w:t>
      </w:r>
      <w:r>
        <w:rPr>
          <w:rFonts w:hint="eastAsia" w:cs="Times New Roman"/>
          <w:color w:val="FF0000"/>
          <w:sz w:val="21"/>
          <w:szCs w:val="24"/>
        </w:rPr>
        <w:t>主备双活</w:t>
      </w:r>
      <w:r>
        <w:rPr>
          <w:rFonts w:hint="eastAsia" w:cs="Times New Roman"/>
          <w:sz w:val="21"/>
          <w:szCs w:val="24"/>
        </w:rPr>
        <w:t>，实现故障时秒级切换。</w:t>
      </w:r>
    </w:p>
    <w:p>
      <w:pPr>
        <w:pStyle w:val="5"/>
        <w:bidi w:val="0"/>
        <w:rPr>
          <w:rFonts w:hint="eastAsia"/>
          <w:lang w:val="en-US" w:eastAsia="zh-CN"/>
        </w:rPr>
      </w:pPr>
      <w:r>
        <w:rPr>
          <w:rFonts w:hint="eastAsia"/>
          <w:lang w:val="en-US" w:eastAsia="zh-CN"/>
        </w:rPr>
        <w:t>高可用方案</w:t>
      </w:r>
    </w:p>
    <w:p>
      <w:pPr>
        <w:pStyle w:val="6"/>
        <w:bidi w:val="0"/>
        <w:rPr>
          <w:rFonts w:hint="eastAsia"/>
          <w:lang w:val="en-US" w:eastAsia="zh-CN"/>
        </w:rPr>
      </w:pPr>
      <w:r>
        <w:rPr>
          <w:rFonts w:hint="eastAsia"/>
          <w:lang w:val="en-US" w:eastAsia="zh-CN"/>
        </w:rPr>
        <w:t>多点故障</w:t>
      </w:r>
    </w:p>
    <w:p>
      <w:pPr>
        <w:pStyle w:val="6"/>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同步GTID时，同步失败，立马向元数据上报备机不可用</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人工切换</w:t>
      </w:r>
    </w:p>
    <w:p>
      <w:pPr>
        <w:pStyle w:val="7"/>
        <w:bidi w:val="0"/>
        <w:rPr>
          <w:rFonts w:hint="default"/>
          <w:lang w:val="en-US" w:eastAsia="zh-CN"/>
        </w:rPr>
      </w:pPr>
      <w:r>
        <w:rPr>
          <w:rFonts w:hint="eastAsia"/>
          <w:lang w:val="en-US" w:eastAsia="zh-CN"/>
        </w:rPr>
        <w:t>机房切换</w:t>
      </w:r>
    </w:p>
    <w:p>
      <w:pPr>
        <w:pStyle w:val="4"/>
        <w:bidi w:val="0"/>
        <w:rPr>
          <w:rFonts w:hint="eastAsia"/>
          <w:lang w:val="en-US" w:eastAsia="zh-CN"/>
        </w:rPr>
      </w:pPr>
      <w:r>
        <w:rPr>
          <w:rFonts w:hint="eastAsia"/>
          <w:lang w:val="en-US" w:eastAsia="zh-CN"/>
        </w:rPr>
        <w:t>管理节点高可用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6"/>
        <w:bidi w:val="0"/>
        <w:rPr>
          <w:rFonts w:hint="eastAsia"/>
          <w:lang w:val="en-US" w:eastAsia="zh-CN"/>
        </w:rPr>
      </w:pPr>
      <w:r>
        <w:rPr>
          <w:rFonts w:hint="eastAsia"/>
          <w:lang w:val="en-US" w:eastAsia="zh-CN"/>
        </w:rPr>
        <w:t>初始化流程</w:t>
      </w:r>
    </w:p>
    <w:p>
      <w:pPr>
        <w:numPr>
          <w:ilvl w:val="0"/>
          <w:numId w:val="14"/>
        </w:numPr>
        <w:bidi w:val="0"/>
        <w:ind w:firstLine="420" w:firstLineChars="0"/>
        <w:rPr>
          <w:rFonts w:hint="eastAsia"/>
          <w:b w:val="0"/>
          <w:bCs w:val="0"/>
          <w:lang w:val="en-US" w:eastAsia="zh-CN"/>
        </w:rPr>
      </w:pPr>
      <w:r>
        <w:rPr>
          <w:rFonts w:hint="eastAsia"/>
          <w:b w:val="0"/>
          <w:bCs w:val="0"/>
          <w:lang w:val="en-US" w:eastAsia="zh-CN"/>
        </w:rPr>
        <w:t>每个组件下面均有一个agent代理模块，安装agent的时候，规划的所有管理节点信息（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）会写入到agent的配置文件中（如etc/haconfig.xml和netconfig.xml）</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Agent进程启动时读取配置文件中管理节点信息并缓存，然后读取配置文件获取当前服务器的IP</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Agent根据上面获取的两个信息（服务器IP和管理节点信息）可以判断当前服务器的角色：是否为管理节点服务器，作为全局变量保存</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Agent进程判断当前服务器是否为管理节点并且优先级编号为最小的，如果是：则在在ZK创建持久节点/ha/***_election</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Agent进程判断当前服务器是否为管理节点，如果是：则在ZK创建临时节点/ha/***_elction/**_X，X是优先级编号，并向节点写入该服务器对应的ID、IP、PORT值</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Agent进程判断当前服务器是否为管理节点：</w:t>
      </w:r>
    </w:p>
    <w:p>
      <w:pPr>
        <w:numPr>
          <w:ilvl w:val="0"/>
          <w:numId w:val="15"/>
        </w:numPr>
        <w:bidi w:val="0"/>
        <w:ind w:firstLine="420" w:firstLineChars="0"/>
        <w:rPr>
          <w:rFonts w:hint="eastAsia"/>
          <w:b w:val="0"/>
          <w:bCs w:val="0"/>
          <w:lang w:val="en-US" w:eastAsia="zh-CN"/>
        </w:rPr>
      </w:pPr>
      <w:r>
        <w:rPr>
          <w:rFonts w:hint="eastAsia"/>
          <w:b w:val="0"/>
          <w:bCs w:val="0"/>
          <w:lang w:val="en-US" w:eastAsia="zh-CN"/>
        </w:rPr>
        <w:t>如果是，则watch节点/ha/***_election的</w:t>
      </w:r>
      <w:r>
        <w:rPr>
          <w:rFonts w:hint="eastAsia"/>
          <w:b w:val="0"/>
          <w:bCs w:val="0"/>
          <w:color w:val="FF0000"/>
          <w:lang w:val="en-US" w:eastAsia="zh-CN"/>
        </w:rPr>
        <w:t>NodeChildrenChanged事件</w:t>
      </w:r>
      <w:r>
        <w:rPr>
          <w:rFonts w:hint="eastAsia"/>
          <w:b w:val="0"/>
          <w:bCs w:val="0"/>
          <w:lang w:val="en-US" w:eastAsia="zh-CN"/>
        </w:rPr>
        <w:t>，并获取/ha/***_election下所有子节点列表并作为全局缓存</w:t>
      </w:r>
    </w:p>
    <w:p>
      <w:pPr>
        <w:numPr>
          <w:ilvl w:val="0"/>
          <w:numId w:val="15"/>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5"/>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5"/>
        </w:numPr>
        <w:bidi w:val="0"/>
        <w:ind w:firstLine="420" w:firstLineChars="0"/>
        <w:rPr>
          <w:rFonts w:hint="default"/>
          <w:b w:val="0"/>
          <w:bCs w:val="0"/>
          <w:lang w:val="en-US" w:eastAsia="zh-CN"/>
        </w:rPr>
      </w:pPr>
      <w:r>
        <w:rPr>
          <w:rFonts w:hint="eastAsia"/>
          <w:b w:val="0"/>
          <w:bCs w:val="0"/>
          <w:lang w:val="en-US" w:eastAsia="zh-CN"/>
        </w:rPr>
        <w:t>如果不是，则watch节点/ha/***_election的NodeDataChanged事件，事件处理时通过socket接口发消息通知管理组件最新的主管理节点变更后的信息</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获取/ha/***_election节点取值，如果不为空串并且election_ip等于本服务器IP，则启动独立线程检查当前服务器管理组件是否运行正常：检查monitor进程是否存在，不存在的话则主动删除对应的/ha/***_election/**_X临时节点（触发重新选择主管理节点流程）</w:t>
      </w:r>
    </w:p>
    <w:p>
      <w:pPr>
        <w:pStyle w:val="6"/>
        <w:bidi w:val="0"/>
        <w:rPr>
          <w:rFonts w:hint="eastAsia"/>
          <w:lang w:val="en-US" w:eastAsia="zh-CN"/>
        </w:rPr>
      </w:pPr>
      <w:r>
        <w:rPr>
          <w:rFonts w:hint="eastAsia"/>
          <w:lang w:val="en-US" w:eastAsia="zh-CN"/>
        </w:rPr>
        <w:t>选主流程</w:t>
      </w:r>
    </w:p>
    <w:p>
      <w:pPr>
        <w:numPr>
          <w:ilvl w:val="0"/>
          <w:numId w:val="16"/>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管理节点组件状态、其他相关进程（TOMCAT、ActiveMQ）及元数据（RDB=Relation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6"/>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6"/>
        </w:numPr>
        <w:bidi w:val="0"/>
        <w:ind w:firstLine="420" w:firstLineChars="0"/>
        <w:rPr>
          <w:rFonts w:hint="default"/>
          <w:b w:val="0"/>
          <w:bCs w:val="0"/>
          <w:color w:val="FF0000"/>
          <w:lang w:val="en-US" w:eastAsia="zh-CN"/>
        </w:rPr>
      </w:pPr>
      <w:r>
        <w:rPr>
          <w:rFonts w:hint="eastAsia"/>
          <w:b w:val="0"/>
          <w:bCs w:val="0"/>
          <w:color w:val="FF0000"/>
          <w:lang w:val="en-US" w:eastAsia="zh-CN"/>
        </w:rPr>
        <w:t>3步骤校验高于高水位，杀死本地的管理节点</w:t>
      </w:r>
    </w:p>
    <w:p>
      <w:pPr>
        <w:numPr>
          <w:ilvl w:val="0"/>
          <w:numId w:val="16"/>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6"/>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6"/>
        </w:numPr>
        <w:bidi w:val="0"/>
        <w:ind w:firstLine="420" w:firstLineChars="0"/>
        <w:rPr>
          <w:rFonts w:hint="default"/>
          <w:b w:val="0"/>
          <w:bCs w:val="0"/>
          <w:lang w:val="en-US" w:eastAsia="zh-CN"/>
        </w:rPr>
      </w:pPr>
      <w:r>
        <w:rPr>
          <w:rFonts w:hint="eastAsia"/>
          <w:b w:val="0"/>
          <w:bCs w:val="0"/>
          <w:lang w:val="en-US" w:eastAsia="zh-CN"/>
        </w:rPr>
        <w:t>确保新主数据最大后，启动新主的管理节点，建立元数据中主备管理</w:t>
      </w:r>
    </w:p>
    <w:p>
      <w:pPr>
        <w:numPr>
          <w:ilvl w:val="0"/>
          <w:numId w:val="16"/>
        </w:numPr>
        <w:bidi w:val="0"/>
        <w:ind w:firstLine="420" w:firstLineChars="0"/>
        <w:rPr>
          <w:rFonts w:hint="default"/>
          <w:b w:val="0"/>
          <w:bCs w:val="0"/>
          <w:lang w:val="en-US" w:eastAsia="zh-CN"/>
        </w:rPr>
      </w:pPr>
      <w:r>
        <w:rPr>
          <w:rFonts w:hint="eastAsia"/>
          <w:b w:val="0"/>
          <w:bCs w:val="0"/>
          <w:lang w:val="en-US" w:eastAsia="zh-CN"/>
        </w:rPr>
        <w:t>校验元数据中主备一致性，若成功则返回新主IP并提供服务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3"/>
        <w:bidi w:val="0"/>
        <w:rPr>
          <w:lang w:val="en-US" w:eastAsia="zh-CN"/>
        </w:rPr>
      </w:pPr>
      <w:r>
        <w:rPr>
          <w:rFonts w:hint="eastAsia"/>
          <w:lang w:val="en-US" w:eastAsia="zh-CN"/>
        </w:rPr>
        <w:t>容灾</w:t>
      </w:r>
    </w:p>
    <w:p>
      <w:pPr>
        <w:pStyle w:val="4"/>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4"/>
        <w:bidi w:val="0"/>
        <w:rPr>
          <w:rFonts w:hint="eastAsia"/>
          <w:lang w:val="en-US" w:eastAsia="zh-CN"/>
        </w:rPr>
      </w:pPr>
      <w:r>
        <w:rPr>
          <w:rFonts w:hint="eastAsia"/>
          <w:lang w:val="en-US" w:eastAsia="zh-CN"/>
        </w:rPr>
        <w:t>同城双活</w:t>
      </w:r>
    </w:p>
    <w:p>
      <w:pPr>
        <w:pStyle w:val="5"/>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18"/>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18"/>
        </w:numPr>
        <w:ind w:firstLine="420" w:firstLineChars="0"/>
        <w:rPr>
          <w:rFonts w:hint="default"/>
          <w:lang w:val="en-US" w:eastAsia="zh-CN"/>
        </w:rPr>
      </w:pPr>
      <w:r>
        <w:rPr>
          <w:rFonts w:hint="eastAsia"/>
          <w:lang w:val="en-US" w:eastAsia="zh-CN"/>
        </w:rPr>
        <w:t>人工演练需要支持一键式机房切换；</w:t>
      </w:r>
    </w:p>
    <w:p>
      <w:pPr>
        <w:numPr>
          <w:ilvl w:val="0"/>
          <w:numId w:val="18"/>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18"/>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5"/>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设计思路</w:t>
      </w:r>
    </w:p>
    <w:p>
      <w:pPr>
        <w:pStyle w:val="6"/>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6"/>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6"/>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6"/>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6"/>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切换方案</w:t>
      </w:r>
    </w:p>
    <w:p>
      <w:pPr>
        <w:pStyle w:val="4"/>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D1E2AA94"/>
    <w:multiLevelType w:val="singleLevel"/>
    <w:tmpl w:val="D1E2AA94"/>
    <w:lvl w:ilvl="0" w:tentative="0">
      <w:start w:val="1"/>
      <w:numFmt w:val="decimal"/>
      <w:suff w:val="nothing"/>
      <w:lvlText w:val="%1）"/>
      <w:lvlJc w:val="left"/>
    </w:lvl>
  </w:abstractNum>
  <w:abstractNum w:abstractNumId="5">
    <w:nsid w:val="D28DB174"/>
    <w:multiLevelType w:val="singleLevel"/>
    <w:tmpl w:val="D28DB174"/>
    <w:lvl w:ilvl="0" w:tentative="0">
      <w:start w:val="1"/>
      <w:numFmt w:val="decimal"/>
      <w:suff w:val="nothing"/>
      <w:lvlText w:val="%1、"/>
      <w:lvlJc w:val="left"/>
    </w:lvl>
  </w:abstractNum>
  <w:abstractNum w:abstractNumId="6">
    <w:nsid w:val="080AF532"/>
    <w:multiLevelType w:val="singleLevel"/>
    <w:tmpl w:val="080AF532"/>
    <w:lvl w:ilvl="0" w:tentative="0">
      <w:start w:val="1"/>
      <w:numFmt w:val="decimal"/>
      <w:suff w:val="nothing"/>
      <w:lvlText w:val="%1、"/>
      <w:lvlJc w:val="left"/>
    </w:lvl>
  </w:abstractNum>
  <w:abstractNum w:abstractNumId="7">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216FB73"/>
    <w:multiLevelType w:val="singleLevel"/>
    <w:tmpl w:val="1216FB73"/>
    <w:lvl w:ilvl="0" w:tentative="0">
      <w:start w:val="1"/>
      <w:numFmt w:val="decimal"/>
      <w:suff w:val="nothing"/>
      <w:lvlText w:val="%1）"/>
      <w:lvlJc w:val="left"/>
    </w:lvl>
  </w:abstractNum>
  <w:abstractNum w:abstractNumId="9">
    <w:nsid w:val="240A1121"/>
    <w:multiLevelType w:val="singleLevel"/>
    <w:tmpl w:val="240A1121"/>
    <w:lvl w:ilvl="0" w:tentative="0">
      <w:start w:val="1"/>
      <w:numFmt w:val="decimal"/>
      <w:suff w:val="nothing"/>
      <w:lvlText w:val="%1、"/>
      <w:lvlJc w:val="left"/>
    </w:lvl>
  </w:abstractNum>
  <w:abstractNum w:abstractNumId="10">
    <w:nsid w:val="2C5E627D"/>
    <w:multiLevelType w:val="singleLevel"/>
    <w:tmpl w:val="2C5E627D"/>
    <w:lvl w:ilvl="0" w:tentative="0">
      <w:start w:val="1"/>
      <w:numFmt w:val="decimal"/>
      <w:suff w:val="nothing"/>
      <w:lvlText w:val="%1、"/>
      <w:lvlJc w:val="left"/>
    </w:lvl>
  </w:abstractNum>
  <w:abstractNum w:abstractNumId="11">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E22DDFE"/>
    <w:multiLevelType w:val="singleLevel"/>
    <w:tmpl w:val="5E22DDFE"/>
    <w:lvl w:ilvl="0" w:tentative="0">
      <w:start w:val="1"/>
      <w:numFmt w:val="decimal"/>
      <w:suff w:val="nothing"/>
      <w:lvlText w:val="%1、"/>
      <w:lvlJc w:val="left"/>
    </w:lvl>
  </w:abstractNum>
  <w:abstractNum w:abstractNumId="13">
    <w:nsid w:val="5F413F98"/>
    <w:multiLevelType w:val="singleLevel"/>
    <w:tmpl w:val="5F413F98"/>
    <w:lvl w:ilvl="0" w:tentative="0">
      <w:start w:val="1"/>
      <w:numFmt w:val="decimal"/>
      <w:suff w:val="nothing"/>
      <w:lvlText w:val="%1、"/>
      <w:lvlJc w:val="left"/>
    </w:lvl>
  </w:abstractNum>
  <w:abstractNum w:abstractNumId="14">
    <w:nsid w:val="6C91D237"/>
    <w:multiLevelType w:val="singleLevel"/>
    <w:tmpl w:val="6C91D237"/>
    <w:lvl w:ilvl="0" w:tentative="0">
      <w:start w:val="2"/>
      <w:numFmt w:val="decimal"/>
      <w:suff w:val="nothing"/>
      <w:lvlText w:val="%1）"/>
      <w:lvlJc w:val="left"/>
    </w:lvl>
  </w:abstractNum>
  <w:abstractNum w:abstractNumId="15">
    <w:nsid w:val="764AF8F9"/>
    <w:multiLevelType w:val="singleLevel"/>
    <w:tmpl w:val="764AF8F9"/>
    <w:lvl w:ilvl="0" w:tentative="0">
      <w:start w:val="1"/>
      <w:numFmt w:val="decimal"/>
      <w:suff w:val="nothing"/>
      <w:lvlText w:val="%1、"/>
      <w:lvlJc w:val="left"/>
    </w:lvl>
  </w:abstractNum>
  <w:abstractNum w:abstractNumId="16">
    <w:nsid w:val="789A6A72"/>
    <w:multiLevelType w:val="singleLevel"/>
    <w:tmpl w:val="789A6A72"/>
    <w:lvl w:ilvl="0" w:tentative="0">
      <w:start w:val="1"/>
      <w:numFmt w:val="decimal"/>
      <w:suff w:val="nothing"/>
      <w:lvlText w:val="%1、"/>
      <w:lvlJc w:val="left"/>
    </w:lvl>
  </w:abstractNum>
  <w:abstractNum w:abstractNumId="17">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8"/>
  </w:num>
  <w:num w:numId="3">
    <w:abstractNumId w:val="14"/>
  </w:num>
  <w:num w:numId="4">
    <w:abstractNumId w:val="13"/>
  </w:num>
  <w:num w:numId="5">
    <w:abstractNumId w:val="0"/>
  </w:num>
  <w:num w:numId="6">
    <w:abstractNumId w:val="7"/>
  </w:num>
  <w:num w:numId="7">
    <w:abstractNumId w:val="6"/>
  </w:num>
  <w:num w:numId="8">
    <w:abstractNumId w:val="15"/>
  </w:num>
  <w:num w:numId="9">
    <w:abstractNumId w:val="9"/>
  </w:num>
  <w:num w:numId="10">
    <w:abstractNumId w:val="11"/>
  </w:num>
  <w:num w:numId="11">
    <w:abstractNumId w:val="5"/>
  </w:num>
  <w:num w:numId="12">
    <w:abstractNumId w:val="16"/>
  </w:num>
  <w:num w:numId="13">
    <w:abstractNumId w:val="4"/>
  </w:num>
  <w:num w:numId="14">
    <w:abstractNumId w:val="12"/>
  </w:num>
  <w:num w:numId="15">
    <w:abstractNumId w:val="3"/>
  </w:num>
  <w:num w:numId="16">
    <w:abstractNumId w:val="2"/>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3527E01"/>
    <w:rsid w:val="039C609A"/>
    <w:rsid w:val="040C4E0B"/>
    <w:rsid w:val="04305DD7"/>
    <w:rsid w:val="044F3F44"/>
    <w:rsid w:val="04806FAD"/>
    <w:rsid w:val="059F6507"/>
    <w:rsid w:val="06C462AD"/>
    <w:rsid w:val="07F327AE"/>
    <w:rsid w:val="084453C3"/>
    <w:rsid w:val="0B5B6194"/>
    <w:rsid w:val="0B8945EF"/>
    <w:rsid w:val="0C0336BB"/>
    <w:rsid w:val="0C494813"/>
    <w:rsid w:val="0C844FE0"/>
    <w:rsid w:val="0D4E25FF"/>
    <w:rsid w:val="0DD07559"/>
    <w:rsid w:val="0EB659C7"/>
    <w:rsid w:val="0EE44A89"/>
    <w:rsid w:val="0EEC64DA"/>
    <w:rsid w:val="0F817B24"/>
    <w:rsid w:val="108A1784"/>
    <w:rsid w:val="117D379B"/>
    <w:rsid w:val="12D73D47"/>
    <w:rsid w:val="144F656A"/>
    <w:rsid w:val="14991CA6"/>
    <w:rsid w:val="155E20FC"/>
    <w:rsid w:val="15DF4C20"/>
    <w:rsid w:val="15E22B62"/>
    <w:rsid w:val="160B5646"/>
    <w:rsid w:val="165C193C"/>
    <w:rsid w:val="17CE1FB4"/>
    <w:rsid w:val="17FA1397"/>
    <w:rsid w:val="1970447C"/>
    <w:rsid w:val="197B38A9"/>
    <w:rsid w:val="19905809"/>
    <w:rsid w:val="199672E6"/>
    <w:rsid w:val="1A9C4352"/>
    <w:rsid w:val="1AC5464D"/>
    <w:rsid w:val="1AD6187F"/>
    <w:rsid w:val="1BDE541B"/>
    <w:rsid w:val="1BE02DC4"/>
    <w:rsid w:val="1C05732D"/>
    <w:rsid w:val="1C825174"/>
    <w:rsid w:val="1D5E68F5"/>
    <w:rsid w:val="1DC6652B"/>
    <w:rsid w:val="1E911BB6"/>
    <w:rsid w:val="1EBA2D87"/>
    <w:rsid w:val="1F055681"/>
    <w:rsid w:val="1F632E9B"/>
    <w:rsid w:val="1FA85D39"/>
    <w:rsid w:val="204055C3"/>
    <w:rsid w:val="20F3342C"/>
    <w:rsid w:val="212B3A7B"/>
    <w:rsid w:val="216116D5"/>
    <w:rsid w:val="21C047D5"/>
    <w:rsid w:val="21ED129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CD21A81"/>
    <w:rsid w:val="2E805A5D"/>
    <w:rsid w:val="307A7BE1"/>
    <w:rsid w:val="32247D26"/>
    <w:rsid w:val="326644F9"/>
    <w:rsid w:val="3286591B"/>
    <w:rsid w:val="32B001C4"/>
    <w:rsid w:val="34177837"/>
    <w:rsid w:val="34400449"/>
    <w:rsid w:val="349C303A"/>
    <w:rsid w:val="359434B2"/>
    <w:rsid w:val="36CB3945"/>
    <w:rsid w:val="3749636D"/>
    <w:rsid w:val="39B10F73"/>
    <w:rsid w:val="3B232C35"/>
    <w:rsid w:val="3B4678A8"/>
    <w:rsid w:val="3CBD2B53"/>
    <w:rsid w:val="3DDF2D74"/>
    <w:rsid w:val="3E0244B6"/>
    <w:rsid w:val="3E6D1761"/>
    <w:rsid w:val="3FAA6008"/>
    <w:rsid w:val="400A06D1"/>
    <w:rsid w:val="401A4262"/>
    <w:rsid w:val="40654F0B"/>
    <w:rsid w:val="41030B09"/>
    <w:rsid w:val="424901C8"/>
    <w:rsid w:val="43341F2F"/>
    <w:rsid w:val="43A34DFE"/>
    <w:rsid w:val="44390741"/>
    <w:rsid w:val="447253B1"/>
    <w:rsid w:val="454509E5"/>
    <w:rsid w:val="47630E7F"/>
    <w:rsid w:val="4841284B"/>
    <w:rsid w:val="494049A4"/>
    <w:rsid w:val="49454BE1"/>
    <w:rsid w:val="49F3355B"/>
    <w:rsid w:val="4C341CBB"/>
    <w:rsid w:val="4C3930F4"/>
    <w:rsid w:val="4F8F7B7B"/>
    <w:rsid w:val="50D4763D"/>
    <w:rsid w:val="52530C3D"/>
    <w:rsid w:val="54513C1B"/>
    <w:rsid w:val="59DD017F"/>
    <w:rsid w:val="5A256736"/>
    <w:rsid w:val="5B0B1B09"/>
    <w:rsid w:val="5BF72DDE"/>
    <w:rsid w:val="5D314570"/>
    <w:rsid w:val="5DEA465A"/>
    <w:rsid w:val="5E3E7E17"/>
    <w:rsid w:val="60736D3F"/>
    <w:rsid w:val="61AA524D"/>
    <w:rsid w:val="625F64EF"/>
    <w:rsid w:val="64B00ECA"/>
    <w:rsid w:val="65142643"/>
    <w:rsid w:val="66B77D4A"/>
    <w:rsid w:val="66C5280B"/>
    <w:rsid w:val="67616EC8"/>
    <w:rsid w:val="67C60F55"/>
    <w:rsid w:val="686568A9"/>
    <w:rsid w:val="6A122F2E"/>
    <w:rsid w:val="6AE23CEC"/>
    <w:rsid w:val="6C890C99"/>
    <w:rsid w:val="6CF86273"/>
    <w:rsid w:val="6DB8157F"/>
    <w:rsid w:val="6E2069C7"/>
    <w:rsid w:val="6F962396"/>
    <w:rsid w:val="705477C2"/>
    <w:rsid w:val="72B84619"/>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C273C3"/>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1"/>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0"/>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19"/>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18"/>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24"/>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keepNext/>
      <w:keepLines/>
      <w:spacing w:beforeLines="0" w:beforeAutospacing="0" w:afterLines="0" w:afterAutospacing="0" w:line="360" w:lineRule="auto"/>
      <w:jc w:val="left"/>
      <w:outlineLvl w:val="5"/>
    </w:pPr>
    <w:rPr>
      <w:rFonts w:ascii="Times New Roman" w:hAnsi="Times New Roman" w:eastAsia="仿宋"/>
      <w:b/>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4">
    <w:name w:val="Default Paragraph Font"/>
    <w:unhideWhenUsed/>
    <w:qFormat/>
    <w:uiPriority w:val="1"/>
  </w:style>
  <w:style w:type="table" w:default="1" w:styleId="13">
    <w:name w:val="Normal Table"/>
    <w:semiHidden/>
    <w:qFormat/>
    <w:uiPriority w:val="0"/>
    <w:tblPr>
      <w:tblCellMar>
        <w:top w:w="0" w:type="dxa"/>
        <w:left w:w="108" w:type="dxa"/>
        <w:bottom w:w="0" w:type="dxa"/>
        <w:right w:w="108" w:type="dxa"/>
      </w:tblCellMar>
    </w:tblPr>
  </w:style>
  <w:style w:type="paragraph" w:styleId="9">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0">
    <w:name w:val="toc 1"/>
    <w:basedOn w:val="1"/>
    <w:next w:val="1"/>
    <w:qFormat/>
    <w:uiPriority w:val="0"/>
    <w:pPr>
      <w:ind w:firstLine="0" w:firstLineChars="0"/>
    </w:pPr>
    <w:rPr>
      <w:rFonts w:eastAsia="黑体"/>
      <w:b/>
      <w:sz w:val="24"/>
    </w:rPr>
  </w:style>
  <w:style w:type="paragraph" w:styleId="11">
    <w:name w:val="footnote text"/>
    <w:basedOn w:val="1"/>
    <w:link w:val="23"/>
    <w:qFormat/>
    <w:uiPriority w:val="0"/>
    <w:pPr>
      <w:snapToGrid w:val="0"/>
      <w:ind w:firstLine="0" w:firstLineChars="0"/>
      <w:jc w:val="left"/>
    </w:pPr>
    <w:rPr>
      <w:rFonts w:asciiTheme="minorAscii" w:hAnsiTheme="minorAscii"/>
      <w:sz w:val="18"/>
      <w:szCs w:val="18"/>
    </w:rPr>
  </w:style>
  <w:style w:type="paragraph" w:styleId="12">
    <w:name w:val="toc 2"/>
    <w:basedOn w:val="1"/>
    <w:next w:val="1"/>
    <w:qFormat/>
    <w:uiPriority w:val="0"/>
    <w:pPr>
      <w:ind w:left="420" w:leftChars="200"/>
    </w:pPr>
  </w:style>
  <w:style w:type="character" w:styleId="15">
    <w:name w:val="Hyperlink"/>
    <w:basedOn w:val="14"/>
    <w:uiPriority w:val="0"/>
    <w:rPr>
      <w:color w:val="0000FF"/>
      <w:u w:val="single"/>
    </w:rPr>
  </w:style>
  <w:style w:type="character" w:styleId="16">
    <w:name w:val="footnote reference"/>
    <w:basedOn w:val="14"/>
    <w:qFormat/>
    <w:uiPriority w:val="0"/>
    <w:rPr>
      <w:rFonts w:ascii="Times New Roman" w:hAnsi="Times New Roman" w:eastAsia="宋体"/>
      <w:vertAlign w:val="superscript"/>
    </w:rPr>
  </w:style>
  <w:style w:type="paragraph" w:customStyle="1" w:styleId="17">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18">
    <w:name w:val="标题 4 Char"/>
    <w:link w:val="5"/>
    <w:qFormat/>
    <w:uiPriority w:val="0"/>
    <w:rPr>
      <w:rFonts w:ascii="Times New Roman" w:hAnsi="Times New Roman" w:eastAsia="仿宋" w:cs="Times New Roman"/>
      <w:b/>
      <w:sz w:val="24"/>
      <w:szCs w:val="24"/>
    </w:rPr>
  </w:style>
  <w:style w:type="character" w:customStyle="1" w:styleId="19">
    <w:name w:val="标题 3 Char"/>
    <w:link w:val="4"/>
    <w:qFormat/>
    <w:uiPriority w:val="0"/>
    <w:rPr>
      <w:rFonts w:ascii="Times New Roman" w:hAnsi="Times New Roman" w:eastAsia="仿宋" w:cs="宋体"/>
      <w:b/>
      <w:kern w:val="2"/>
      <w:sz w:val="24"/>
    </w:rPr>
  </w:style>
  <w:style w:type="character" w:customStyle="1" w:styleId="20">
    <w:name w:val="标题 2 Char"/>
    <w:basedOn w:val="14"/>
    <w:link w:val="3"/>
    <w:qFormat/>
    <w:uiPriority w:val="0"/>
    <w:rPr>
      <w:rFonts w:ascii="Times New Roman" w:hAnsi="Times New Roman" w:eastAsia="仿宋" w:cs="宋体"/>
      <w:b/>
      <w:bCs/>
      <w:sz w:val="24"/>
      <w:szCs w:val="32"/>
    </w:rPr>
  </w:style>
  <w:style w:type="character" w:customStyle="1" w:styleId="21">
    <w:name w:val="标题 1 Char"/>
    <w:link w:val="2"/>
    <w:qFormat/>
    <w:uiPriority w:val="0"/>
    <w:rPr>
      <w:rFonts w:ascii="Times New Roman" w:hAnsi="Times New Roman" w:eastAsia="仿宋" w:cs="宋体"/>
      <w:b/>
      <w:bCs/>
      <w:kern w:val="44"/>
      <w:sz w:val="28"/>
      <w:szCs w:val="44"/>
    </w:rPr>
  </w:style>
  <w:style w:type="paragraph" w:customStyle="1" w:styleId="22">
    <w:name w:val="标题五"/>
    <w:basedOn w:val="6"/>
    <w:qFormat/>
    <w:uiPriority w:val="0"/>
  </w:style>
  <w:style w:type="character" w:customStyle="1" w:styleId="23">
    <w:name w:val="脚注文本 字符"/>
    <w:basedOn w:val="14"/>
    <w:link w:val="11"/>
    <w:qFormat/>
    <w:uiPriority w:val="99"/>
    <w:rPr>
      <w:rFonts w:eastAsia="宋体" w:asciiTheme="minorAscii" w:hAnsiTheme="minorAscii"/>
      <w:sz w:val="18"/>
      <w:szCs w:val="18"/>
    </w:rPr>
  </w:style>
  <w:style w:type="character" w:customStyle="1" w:styleId="24">
    <w:name w:val="标题 5 字符"/>
    <w:basedOn w:val="14"/>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5</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2021-04-05T16:15:04Z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